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5" w:rsidRPr="00C56897" w:rsidRDefault="00C56897">
      <w:pPr>
        <w:rPr>
          <w:b/>
          <w:color w:val="002060"/>
          <w:sz w:val="40"/>
          <w:szCs w:val="40"/>
        </w:rPr>
      </w:pPr>
      <w:r w:rsidRPr="00C56897">
        <w:rPr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-171450</wp:posOffset>
            </wp:positionV>
            <wp:extent cx="3713480" cy="1819275"/>
            <wp:effectExtent l="19050" t="0" r="1270" b="0"/>
            <wp:wrapTight wrapText="bothSides">
              <wp:wrapPolygon edited="0">
                <wp:start x="-111" y="0"/>
                <wp:lineTo x="-111" y="21487"/>
                <wp:lineTo x="21607" y="21487"/>
                <wp:lineTo x="21607" y="0"/>
                <wp:lineTo x="-111" y="0"/>
              </wp:wrapPolygon>
            </wp:wrapTight>
            <wp:docPr id="2" name="Рисунок 4" descr="https://www.retail.ca/content/uploads/2018/09/online-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tail.ca/content/uploads/2018/09/online-st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5B1" w:rsidRPr="00C56897">
        <w:rPr>
          <w:b/>
          <w:color w:val="002060"/>
          <w:sz w:val="40"/>
          <w:szCs w:val="40"/>
        </w:rPr>
        <w:t xml:space="preserve">Правила  </w:t>
      </w:r>
      <w:proofErr w:type="gramStart"/>
      <w:r w:rsidR="00FA55B1" w:rsidRPr="00C56897">
        <w:rPr>
          <w:b/>
          <w:color w:val="002060"/>
          <w:sz w:val="40"/>
          <w:szCs w:val="40"/>
        </w:rPr>
        <w:t>безопасных</w:t>
      </w:r>
      <w:proofErr w:type="gramEnd"/>
      <w:r w:rsidR="00FA55B1" w:rsidRPr="00C56897">
        <w:rPr>
          <w:b/>
          <w:color w:val="002060"/>
          <w:sz w:val="40"/>
          <w:szCs w:val="40"/>
        </w:rPr>
        <w:t xml:space="preserve"> ОНЛАЙН-ПОКУПОК</w:t>
      </w:r>
    </w:p>
    <w:p w:rsidR="00C56897" w:rsidRDefault="00B71982">
      <w:pPr>
        <w:rPr>
          <w:b/>
          <w:color w:val="002060"/>
        </w:rPr>
      </w:pPr>
      <w:r>
        <w:rPr>
          <w:b/>
          <w:noProof/>
          <w:color w:val="002060"/>
          <w:lang w:eastAsia="ru-RU"/>
        </w:rPr>
        <w:pict>
          <v:rect id="_x0000_s1026" style="position:absolute;margin-left:8.3pt;margin-top:5.1pt;width:162.75pt;height:34.5pt;z-index:251660288" fillcolor="#8db3e2 [1311]" strokecolor="#1f497d [3215]">
            <v:textbox>
              <w:txbxContent>
                <w:p w:rsidR="00B71982" w:rsidRPr="00B71982" w:rsidRDefault="00B71982" w:rsidP="00B71982">
                  <w:pPr>
                    <w:jc w:val="center"/>
                    <w:rPr>
                      <w:rFonts w:ascii="Broadway" w:hAnsi="Broadway"/>
                      <w:sz w:val="44"/>
                      <w:szCs w:val="44"/>
                      <w:lang w:val="en-US"/>
                    </w:rPr>
                  </w:pPr>
                  <w:r w:rsidRPr="00B71982">
                    <w:rPr>
                      <w:rFonts w:ascii="Broadway" w:hAnsi="Broadway"/>
                      <w:sz w:val="44"/>
                      <w:szCs w:val="44"/>
                      <w:lang w:val="en-US"/>
                    </w:rPr>
                    <w:t>COVID-19</w:t>
                  </w:r>
                </w:p>
              </w:txbxContent>
            </v:textbox>
          </v:rect>
        </w:pict>
      </w:r>
    </w:p>
    <w:p w:rsidR="00C56897" w:rsidRDefault="00C56897">
      <w:pPr>
        <w:rPr>
          <w:b/>
          <w:color w:val="002060"/>
        </w:rPr>
      </w:pPr>
    </w:p>
    <w:p w:rsidR="00C56897" w:rsidRDefault="00C56897">
      <w:pPr>
        <w:rPr>
          <w:b/>
          <w:color w:val="002060"/>
        </w:rPr>
      </w:pPr>
    </w:p>
    <w:p w:rsidR="00FA55B1" w:rsidRPr="00C56897" w:rsidRDefault="00FA55B1">
      <w:pPr>
        <w:rPr>
          <w:b/>
        </w:rPr>
      </w:pPr>
      <w:r w:rsidRPr="00C56897">
        <w:rPr>
          <w:b/>
          <w:color w:val="002060"/>
        </w:rPr>
        <w:t>*</w:t>
      </w:r>
      <w:r w:rsidRPr="00C56897">
        <w:rPr>
          <w:b/>
        </w:rPr>
        <w:t xml:space="preserve">При доставке товара </w:t>
      </w:r>
      <w:proofErr w:type="spellStart"/>
      <w:r w:rsidRPr="00C56897">
        <w:rPr>
          <w:b/>
        </w:rPr>
        <w:t>наложным</w:t>
      </w:r>
      <w:proofErr w:type="spellEnd"/>
      <w:r w:rsidRPr="00C56897">
        <w:rPr>
          <w:b/>
        </w:rPr>
        <w:t xml:space="preserve"> платежом, посмотреть содержимое посылки можно будет на почте только совершения оплаты. Расходы на пересылку не подошедшего товара обратно несет покупатель. Кроме того, покупатель рискует не вернуть деньги за товар.</w:t>
      </w:r>
    </w:p>
    <w:p w:rsidR="00FA55B1" w:rsidRPr="00C56897" w:rsidRDefault="00FA55B1">
      <w:pPr>
        <w:rPr>
          <w:b/>
        </w:rPr>
      </w:pPr>
      <w:r w:rsidRPr="00C56897">
        <w:rPr>
          <w:b/>
        </w:rPr>
        <w:t xml:space="preserve">*Перед совершением покупки в интернет – магазине необходимо удостовериться, что на сайте магазина есть информация о реквизитах </w:t>
      </w:r>
      <w:proofErr w:type="spellStart"/>
      <w:proofErr w:type="gramStart"/>
      <w:r w:rsidRPr="00C56897">
        <w:rPr>
          <w:b/>
        </w:rPr>
        <w:t>продавц</w:t>
      </w:r>
      <w:proofErr w:type="spellEnd"/>
      <w:r w:rsidRPr="00C56897">
        <w:rPr>
          <w:b/>
        </w:rPr>
        <w:t xml:space="preserve"> а</w:t>
      </w:r>
      <w:proofErr w:type="gramEnd"/>
      <w:r w:rsidRPr="00C56897">
        <w:rPr>
          <w:b/>
        </w:rPr>
        <w:t>: фирменное наименование, место нахождения с  адресом  регистрации,</w:t>
      </w:r>
      <w:r w:rsidR="00295767" w:rsidRPr="00C56897">
        <w:rPr>
          <w:b/>
        </w:rPr>
        <w:t xml:space="preserve"> ОГРН/ОГРИП</w:t>
      </w:r>
    </w:p>
    <w:p w:rsidR="00295767" w:rsidRPr="00C56897" w:rsidRDefault="00295767">
      <w:pPr>
        <w:rPr>
          <w:b/>
        </w:rPr>
      </w:pPr>
      <w:r w:rsidRPr="00C56897">
        <w:rPr>
          <w:b/>
        </w:rPr>
        <w:t>*С осторожностью относиться к магазинам, оплата  товара в которых возможна только одним способо</w:t>
      </w:r>
      <w:proofErr w:type="gramStart"/>
      <w:r w:rsidRPr="00C56897">
        <w:rPr>
          <w:b/>
        </w:rPr>
        <w:t>м-</w:t>
      </w:r>
      <w:proofErr w:type="gramEnd"/>
      <w:r w:rsidRPr="00C56897">
        <w:rPr>
          <w:b/>
        </w:rPr>
        <w:t xml:space="preserve"> безналичным  расчетом. </w:t>
      </w:r>
      <w:proofErr w:type="spellStart"/>
      <w:r w:rsidRPr="00C56897">
        <w:rPr>
          <w:b/>
        </w:rPr>
        <w:t>Роспотребнадзор</w:t>
      </w:r>
      <w:proofErr w:type="spellEnd"/>
      <w:r w:rsidRPr="00C56897">
        <w:rPr>
          <w:b/>
        </w:rPr>
        <w:t xml:space="preserve"> не рекомендует переводить деньги на банковскую карту физического лица.</w:t>
      </w:r>
    </w:p>
    <w:p w:rsidR="00295767" w:rsidRPr="00C56897" w:rsidRDefault="00295767">
      <w:pPr>
        <w:rPr>
          <w:b/>
        </w:rPr>
      </w:pPr>
      <w:r w:rsidRPr="00C56897">
        <w:rPr>
          <w:b/>
        </w:rPr>
        <w:t>*Уточнить, будет ли направлен на личную почту электронный чек. В соответствии с нормами законодательства он должен направляться на электронную почту или абонентский номер</w:t>
      </w:r>
    </w:p>
    <w:p w:rsidR="00295767" w:rsidRPr="00C56897" w:rsidRDefault="00295767">
      <w:pPr>
        <w:rPr>
          <w:b/>
        </w:rPr>
      </w:pPr>
      <w:r w:rsidRPr="00C56897">
        <w:rPr>
          <w:b/>
        </w:rPr>
        <w:t xml:space="preserve">*Предъявить претензию </w:t>
      </w:r>
      <w:proofErr w:type="spellStart"/>
      <w:r w:rsidRPr="00C56897">
        <w:rPr>
          <w:b/>
        </w:rPr>
        <w:t>сайту-агрегатору</w:t>
      </w:r>
      <w:proofErr w:type="spellEnd"/>
      <w:r w:rsidRPr="00C56897">
        <w:rPr>
          <w:b/>
        </w:rPr>
        <w:t xml:space="preserve">, на </w:t>
      </w:r>
      <w:proofErr w:type="gramStart"/>
      <w:r w:rsidRPr="00C56897">
        <w:rPr>
          <w:b/>
        </w:rPr>
        <w:t>котором</w:t>
      </w:r>
      <w:proofErr w:type="gramEnd"/>
      <w:r w:rsidRPr="00C56897">
        <w:rPr>
          <w:b/>
        </w:rPr>
        <w:t xml:space="preserve"> производилась покупка, можно в случаях, если о товаре или продавце </w:t>
      </w:r>
      <w:proofErr w:type="gramStart"/>
      <w:r w:rsidRPr="00C56897">
        <w:rPr>
          <w:b/>
        </w:rPr>
        <w:t>была</w:t>
      </w:r>
      <w:proofErr w:type="gramEnd"/>
      <w:r w:rsidR="00C66B1F" w:rsidRPr="00C56897">
        <w:rPr>
          <w:b/>
        </w:rPr>
        <w:t xml:space="preserve"> предоставлена недостоверная или не полная информация и товар не был передан в срок.</w:t>
      </w:r>
    </w:p>
    <w:p w:rsidR="00C66B1F" w:rsidRPr="00C56897" w:rsidRDefault="00C66B1F">
      <w:pPr>
        <w:rPr>
          <w:b/>
        </w:rPr>
      </w:pPr>
      <w:r w:rsidRPr="00C56897">
        <w:rPr>
          <w:b/>
        </w:rPr>
        <w:t>*Покупатель м</w:t>
      </w:r>
      <w:r w:rsidR="008D07D8">
        <w:rPr>
          <w:b/>
        </w:rPr>
        <w:t>ожет отказаться от выбранного т</w:t>
      </w:r>
      <w:r w:rsidRPr="00C56897">
        <w:rPr>
          <w:b/>
        </w:rPr>
        <w:t xml:space="preserve">овара в </w:t>
      </w:r>
      <w:proofErr w:type="spellStart"/>
      <w:proofErr w:type="gramStart"/>
      <w:r w:rsidRPr="00C56897">
        <w:rPr>
          <w:b/>
        </w:rPr>
        <w:t>интернет-магазине</w:t>
      </w:r>
      <w:proofErr w:type="spellEnd"/>
      <w:proofErr w:type="gramEnd"/>
      <w:r w:rsidRPr="00C56897">
        <w:rPr>
          <w:b/>
        </w:rPr>
        <w:t xml:space="preserve"> в любое время до его передачи, а после – в течение семи дней, если продавец не предоставил  информацию о порядке и сроках возврата товара в письменной форме в момент доставки товара, срок отказа от товара составляет три месяца с момента  его передачи.</w:t>
      </w:r>
    </w:p>
    <w:p w:rsidR="008D07D8" w:rsidRPr="008D07D8" w:rsidRDefault="008D07D8" w:rsidP="008D07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>За консультациями по вопросам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8D07D8">
        <w:rPr>
          <w:rFonts w:eastAsia="Times New Roman" w:cstheme="minorHAnsi"/>
          <w:sz w:val="24"/>
          <w:szCs w:val="24"/>
          <w:lang w:eastAsia="ru-RU"/>
        </w:rPr>
        <w:t xml:space="preserve">нарушения законодательства о защите прав потребителей и санитарного законодательства граждане могут обращаться по телефонам: </w:t>
      </w:r>
    </w:p>
    <w:p w:rsidR="008D07D8" w:rsidRPr="008D07D8" w:rsidRDefault="008D07D8" w:rsidP="008D07D8">
      <w:pPr>
        <w:spacing w:before="100" w:beforeAutospacing="1" w:after="100" w:afterAutospacing="1" w:line="240" w:lineRule="auto"/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– Общественная приемная Управления </w:t>
      </w:r>
      <w:proofErr w:type="spellStart"/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по Новгородской области: </w:t>
      </w:r>
      <w:r w:rsidRPr="008D07D8"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  <w:t>971-106: 971-117</w:t>
      </w:r>
      <w:r w:rsidRPr="008D07D8">
        <w:rPr>
          <w:rFonts w:eastAsia="Times New Roman" w:cstheme="minorHAnsi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8D07D8" w:rsidRPr="008D07D8" w:rsidRDefault="008D07D8" w:rsidP="008D07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— Центр информирования и консультирования потребителей ФБУЗ «Центр гигиены и эпидемиологии в Новгородской области»: </w:t>
      </w:r>
    </w:p>
    <w:p w:rsidR="008D07D8" w:rsidRPr="008D07D8" w:rsidRDefault="008D07D8" w:rsidP="008D07D8">
      <w:pPr>
        <w:spacing w:after="0" w:line="240" w:lineRule="auto"/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  <w:t>8-911-613-90-06; 8-960-207-79-81</w:t>
      </w:r>
    </w:p>
    <w:p w:rsidR="008D07D8" w:rsidRPr="008D07D8" w:rsidRDefault="008D07D8" w:rsidP="008D07D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D07D8" w:rsidRPr="008D07D8" w:rsidRDefault="008D07D8" w:rsidP="008D07D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D07D8">
        <w:rPr>
          <w:rFonts w:eastAsia="Times New Roman" w:cstheme="minorHAnsi"/>
          <w:sz w:val="24"/>
          <w:szCs w:val="24"/>
          <w:lang w:eastAsia="ru-RU"/>
        </w:rPr>
        <w:t>Работает Единый консультационный центр, который функционирует в круглосуточном режиме, </w:t>
      </w: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>по телефону 8 800 555 49 43 (звонок бесплатный),</w:t>
      </w:r>
      <w:r w:rsidRPr="008D07D8">
        <w:rPr>
          <w:rFonts w:eastAsia="Times New Roman" w:cstheme="minorHAnsi"/>
          <w:sz w:val="24"/>
          <w:szCs w:val="24"/>
          <w:lang w:eastAsia="ru-RU"/>
        </w:rPr>
        <w:t> без выходных дней на русском и английском языках.</w:t>
      </w:r>
    </w:p>
    <w:p w:rsidR="00C56897" w:rsidRPr="008D07D8" w:rsidRDefault="008D07D8" w:rsidP="008D07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D07D8">
        <w:rPr>
          <w:rFonts w:eastAsia="Times New Roman" w:cstheme="minorHAnsi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8D07D8">
          <w:rPr>
            <w:rFonts w:eastAsia="Times New Roman" w:cstheme="minorHAnsi"/>
            <w:b/>
            <w:color w:val="244061" w:themeColor="accent1" w:themeShade="80"/>
            <w:sz w:val="24"/>
            <w:szCs w:val="24"/>
            <w:u w:val="single"/>
            <w:lang w:eastAsia="ru-RU"/>
          </w:rPr>
          <w:t>https://zpp.rospotrebnadzor.ru</w:t>
        </w:r>
      </w:hyperlink>
      <w:r w:rsidRPr="008D07D8"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  <w:t>.</w:t>
      </w:r>
      <w:r w:rsidRPr="008D07D8">
        <w:rPr>
          <w:rFonts w:eastAsia="Times New Roman" w:cstheme="minorHAnsi"/>
          <w:color w:val="244061" w:themeColor="accent1" w:themeShade="80"/>
          <w:sz w:val="24"/>
          <w:szCs w:val="24"/>
          <w:lang w:eastAsia="ru-RU"/>
        </w:rPr>
        <w:t xml:space="preserve"> </w:t>
      </w:r>
      <w:r w:rsidRPr="008D07D8">
        <w:rPr>
          <w:rFonts w:eastAsia="Times New Roman" w:cstheme="minorHAnsi"/>
          <w:sz w:val="24"/>
          <w:szCs w:val="24"/>
          <w:lang w:eastAsia="ru-RU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</w:t>
      </w:r>
    </w:p>
    <w:p w:rsidR="00C56897" w:rsidRPr="008D07D8" w:rsidRDefault="00C56897">
      <w:pPr>
        <w:rPr>
          <w:rFonts w:cstheme="minorHAnsi"/>
          <w:sz w:val="24"/>
          <w:szCs w:val="24"/>
        </w:rPr>
      </w:pPr>
    </w:p>
    <w:sectPr w:rsidR="00C56897" w:rsidRPr="008D07D8" w:rsidSect="008D0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5B1"/>
    <w:rsid w:val="00003BB5"/>
    <w:rsid w:val="00295767"/>
    <w:rsid w:val="003B3C68"/>
    <w:rsid w:val="008D07D8"/>
    <w:rsid w:val="00A3191D"/>
    <w:rsid w:val="00B71982"/>
    <w:rsid w:val="00C56897"/>
    <w:rsid w:val="00C66B1F"/>
    <w:rsid w:val="00FA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2020-05-21T12:05:00Z</dcterms:created>
  <dcterms:modified xsi:type="dcterms:W3CDTF">2020-05-21T12:54:00Z</dcterms:modified>
</cp:coreProperties>
</file>