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B2" w:rsidRPr="00A01770" w:rsidRDefault="00E71D76" w:rsidP="00F61CB2">
      <w:pPr>
        <w:autoSpaceDE/>
        <w:autoSpaceDN/>
        <w:rPr>
          <w:rFonts w:ascii="Arial Rounded MT Bold" w:eastAsia="Times New Roman" w:hAnsi="Arial Rounded MT Bold" w:cs="Times New Roman"/>
          <w:b/>
          <w:color w:val="212529"/>
          <w:sz w:val="44"/>
          <w:szCs w:val="44"/>
        </w:rPr>
      </w:pPr>
      <w:r w:rsidRPr="00A01770">
        <w:rPr>
          <w:rFonts w:ascii="Arial Rounded MT Bold" w:eastAsia="Times New Roman" w:hAnsi="Arial Rounded MT Bold" w:cs="Arial"/>
          <w:b/>
          <w:noProof/>
          <w:color w:val="212529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507A098" wp14:editId="70A8E219">
            <wp:simplePos x="0" y="0"/>
            <wp:positionH relativeFrom="column">
              <wp:posOffset>19685</wp:posOffset>
            </wp:positionH>
            <wp:positionV relativeFrom="paragraph">
              <wp:posOffset>-156210</wp:posOffset>
            </wp:positionV>
            <wp:extent cx="2481580" cy="1395095"/>
            <wp:effectExtent l="0" t="0" r="0" b="0"/>
            <wp:wrapTight wrapText="bothSides">
              <wp:wrapPolygon edited="0">
                <wp:start x="0" y="0"/>
                <wp:lineTo x="0" y="21236"/>
                <wp:lineTo x="21390" y="21236"/>
                <wp:lineTo x="21390" y="0"/>
                <wp:lineTo x="0" y="0"/>
              </wp:wrapPolygon>
            </wp:wrapTight>
            <wp:docPr id="1" name="Рисунок 1" descr="https://admin.cgon.ru/storage/4GkIa2LQxC6Cbu1kiywD2UuGTzJWWJBftPCTal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4GkIa2LQxC6Cbu1kiywD2UuGTzJWWJBftPCTal1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CB2" w:rsidRPr="00A01770">
        <w:rPr>
          <w:rFonts w:ascii="Arial" w:eastAsia="Times New Roman" w:hAnsi="Arial" w:cs="Arial"/>
          <w:b/>
          <w:color w:val="212529"/>
          <w:sz w:val="44"/>
          <w:szCs w:val="44"/>
        </w:rPr>
        <w:t>Как</w:t>
      </w:r>
      <w:r w:rsidR="00F61CB2" w:rsidRPr="00A01770">
        <w:rPr>
          <w:rFonts w:ascii="Arial Rounded MT Bold" w:eastAsia="Times New Roman" w:hAnsi="Arial Rounded MT Bold" w:cs="Times New Roman"/>
          <w:b/>
          <w:color w:val="212529"/>
          <w:sz w:val="44"/>
          <w:szCs w:val="44"/>
        </w:rPr>
        <w:t xml:space="preserve"> </w:t>
      </w:r>
      <w:r w:rsidR="00F61CB2" w:rsidRPr="00A01770">
        <w:rPr>
          <w:rFonts w:ascii="Arial" w:eastAsia="Times New Roman" w:hAnsi="Arial" w:cs="Arial"/>
          <w:b/>
          <w:color w:val="212529"/>
          <w:sz w:val="44"/>
          <w:szCs w:val="44"/>
        </w:rPr>
        <w:t>выбрать</w:t>
      </w:r>
      <w:r w:rsidR="00F61CB2" w:rsidRPr="00A01770">
        <w:rPr>
          <w:rFonts w:ascii="Arial Rounded MT Bold" w:eastAsia="Times New Roman" w:hAnsi="Arial Rounded MT Bold" w:cs="Times New Roman"/>
          <w:b/>
          <w:color w:val="212529"/>
          <w:sz w:val="44"/>
          <w:szCs w:val="44"/>
        </w:rPr>
        <w:t xml:space="preserve"> </w:t>
      </w:r>
      <w:r w:rsidR="00F61CB2" w:rsidRPr="00A01770">
        <w:rPr>
          <w:rFonts w:ascii="Arial" w:eastAsia="Times New Roman" w:hAnsi="Arial" w:cs="Arial"/>
          <w:b/>
          <w:color w:val="212529"/>
          <w:sz w:val="44"/>
          <w:szCs w:val="44"/>
        </w:rPr>
        <w:t>качественное</w:t>
      </w:r>
      <w:r w:rsidR="00F61CB2" w:rsidRPr="00A01770">
        <w:rPr>
          <w:rFonts w:ascii="Arial Rounded MT Bold" w:eastAsia="Times New Roman" w:hAnsi="Arial Rounded MT Bold" w:cs="Times New Roman"/>
          <w:b/>
          <w:color w:val="212529"/>
          <w:sz w:val="44"/>
          <w:szCs w:val="44"/>
        </w:rPr>
        <w:t xml:space="preserve"> </w:t>
      </w:r>
      <w:r w:rsidR="00F61CB2" w:rsidRPr="00A01770">
        <w:rPr>
          <w:rFonts w:ascii="Arial" w:eastAsia="Times New Roman" w:hAnsi="Arial" w:cs="Arial"/>
          <w:b/>
          <w:color w:val="212529"/>
          <w:sz w:val="44"/>
          <w:szCs w:val="44"/>
        </w:rPr>
        <w:t>мороженое</w:t>
      </w:r>
      <w:r w:rsidR="00F61CB2" w:rsidRPr="00A01770">
        <w:rPr>
          <w:rFonts w:ascii="Arial Rounded MT Bold" w:eastAsia="Times New Roman" w:hAnsi="Arial Rounded MT Bold" w:cs="Times New Roman"/>
          <w:b/>
          <w:color w:val="212529"/>
          <w:sz w:val="44"/>
          <w:szCs w:val="44"/>
        </w:rPr>
        <w:t>?</w:t>
      </w:r>
    </w:p>
    <w:p w:rsidR="00A01770" w:rsidRDefault="00A01770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</w:p>
    <w:p w:rsidR="00A01770" w:rsidRDefault="00F61CB2" w:rsidP="00A01770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 xml:space="preserve">Хочется выбрать самое вкусное, безопасное и качественное мороженое? </w:t>
      </w:r>
    </w:p>
    <w:p w:rsidR="00A01770" w:rsidRPr="00E71D76" w:rsidRDefault="000F3420" w:rsidP="00A01770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>Следует о</w:t>
      </w:r>
      <w:bookmarkStart w:id="0" w:name="_GoBack"/>
      <w:bookmarkEnd w:id="0"/>
      <w:r>
        <w:rPr>
          <w:rFonts w:eastAsia="Times New Roman" w:cs="Times New Roman"/>
          <w:color w:val="212529"/>
          <w:sz w:val="24"/>
          <w:szCs w:val="24"/>
        </w:rPr>
        <w:t>б</w:t>
      </w:r>
      <w:r w:rsidR="00A01770" w:rsidRPr="00E71D76">
        <w:rPr>
          <w:rFonts w:eastAsia="Times New Roman" w:cs="Times New Roman"/>
          <w:color w:val="212529"/>
          <w:sz w:val="24"/>
          <w:szCs w:val="24"/>
        </w:rPr>
        <w:t>ратить</w:t>
      </w:r>
      <w:r w:rsidR="00A01770">
        <w:rPr>
          <w:rFonts w:eastAsia="Times New Roman" w:cs="Times New Roman"/>
          <w:color w:val="212529"/>
          <w:sz w:val="24"/>
          <w:szCs w:val="24"/>
        </w:rPr>
        <w:t xml:space="preserve"> внимание на:</w:t>
      </w:r>
    </w:p>
    <w:p w:rsidR="00F61CB2" w:rsidRPr="00A01770" w:rsidRDefault="00F61CB2" w:rsidP="00A01770">
      <w:pPr>
        <w:pStyle w:val="a8"/>
        <w:numPr>
          <w:ilvl w:val="0"/>
          <w:numId w:val="1"/>
        </w:num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 w:rsidRPr="00A01770">
        <w:rPr>
          <w:rFonts w:eastAsia="Times New Roman" w:cs="Times New Roman"/>
          <w:b/>
          <w:bCs/>
          <w:color w:val="212529"/>
          <w:sz w:val="24"/>
          <w:szCs w:val="24"/>
        </w:rPr>
        <w:t>Состав</w:t>
      </w:r>
    </w:p>
    <w:p w:rsidR="00F61CB2" w:rsidRPr="00E71D76" w:rsidRDefault="00F61CB2" w:rsidP="00F61CB2">
      <w:p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 xml:space="preserve">Основу рецепта мороженого </w:t>
      </w:r>
      <w:r w:rsidR="00E71D76">
        <w:rPr>
          <w:rFonts w:eastAsia="Times New Roman" w:cs="Times New Roman"/>
          <w:color w:val="212529"/>
          <w:sz w:val="24"/>
          <w:szCs w:val="24"/>
        </w:rPr>
        <w:t>составляет</w:t>
      </w:r>
      <w:r w:rsidRPr="00E71D76">
        <w:rPr>
          <w:rFonts w:eastAsia="Times New Roman" w:cs="Times New Roman"/>
          <w:color w:val="212529"/>
          <w:sz w:val="24"/>
          <w:szCs w:val="24"/>
        </w:rPr>
        <w:t xml:space="preserve"> молоко или сливки, сливочное масло, сухое молоко, сахар, вкусовые ингредиенты, стабилизаторы. Все эти ингредиенты должны быть указаны в составе – так говорится в ГОСТе </w:t>
      </w:r>
      <w:hyperlink r:id="rId7" w:history="1">
        <w:r w:rsidRPr="00E71D76">
          <w:rPr>
            <w:rFonts w:eastAsia="Times New Roman" w:cs="Times New Roman"/>
            <w:sz w:val="24"/>
            <w:szCs w:val="24"/>
          </w:rPr>
          <w:t>31457-2012</w:t>
        </w:r>
      </w:hyperlink>
      <w:r w:rsidRPr="00E71D76">
        <w:rPr>
          <w:rFonts w:eastAsia="Times New Roman" w:cs="Times New Roman"/>
          <w:color w:val="212529"/>
          <w:sz w:val="24"/>
          <w:szCs w:val="24"/>
        </w:rPr>
        <w:t> «Межгосударственный стандарт. Мороженое молочное, сливочное и пломбир. Технические условия", эта информация должна быть на этикетке. 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 xml:space="preserve">Имейте в виду, что в соответствии с техническим регламентом </w:t>
      </w:r>
      <w:proofErr w:type="gramStart"/>
      <w:r w:rsidRPr="00E71D76">
        <w:rPr>
          <w:rFonts w:eastAsia="Times New Roman" w:cs="Times New Roman"/>
          <w:color w:val="212529"/>
          <w:sz w:val="24"/>
          <w:szCs w:val="24"/>
        </w:rPr>
        <w:t>ТР</w:t>
      </w:r>
      <w:proofErr w:type="gramEnd"/>
      <w:r w:rsidRPr="00E71D76">
        <w:rPr>
          <w:rFonts w:eastAsia="Times New Roman" w:cs="Times New Roman"/>
          <w:color w:val="212529"/>
          <w:sz w:val="24"/>
          <w:szCs w:val="24"/>
        </w:rPr>
        <w:t xml:space="preserve"> ТС 033/2013 «О безопасности молока и молочной продукции», мороженое относится к подгруппе молочных составных продуктов. Это значит, что в процентном соотношении молока в таких изделиях должно быть больше 40 %, а остальное – это немолочная часть за исключением растительных жиров. 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>В классическом мороженом (молочном, сливочном и пломбире) категорически запрещено использовать растительные жиры. В мороженом с заменителем молочного жира разрешена такая замена, но в ограниченном количестве – до 50 % от всей массы жира мороженого. Если такая замена достигает 100 %, т.е. весь жир в мороженом растительный, то такой продукт называется – «десерт замороженный». </w:t>
      </w:r>
    </w:p>
    <w:p w:rsidR="00F61CB2" w:rsidRPr="00A01770" w:rsidRDefault="00F61CB2" w:rsidP="00A01770">
      <w:pPr>
        <w:pStyle w:val="a8"/>
        <w:numPr>
          <w:ilvl w:val="0"/>
          <w:numId w:val="1"/>
        </w:num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 w:rsidRPr="00A01770">
        <w:rPr>
          <w:rFonts w:eastAsia="Times New Roman" w:cs="Times New Roman"/>
          <w:b/>
          <w:bCs/>
          <w:color w:val="212529"/>
          <w:sz w:val="24"/>
          <w:szCs w:val="24"/>
        </w:rPr>
        <w:t>Жирность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>Обращайте внимание на общее содержание жира. Жирность всегда указывается в процентах и влияет на наименование мороженого: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>Молочное (не более 7,5 %)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>Сливочное (от 8,0 до 11,5 %)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>Пломбир (от 12,0 до 20,0 %)</w:t>
      </w:r>
    </w:p>
    <w:p w:rsidR="00F61CB2" w:rsidRPr="00A01770" w:rsidRDefault="00F61CB2" w:rsidP="00A01770">
      <w:pPr>
        <w:pStyle w:val="a8"/>
        <w:numPr>
          <w:ilvl w:val="0"/>
          <w:numId w:val="1"/>
        </w:num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 w:rsidRPr="00A01770">
        <w:rPr>
          <w:rFonts w:eastAsia="Times New Roman" w:cs="Times New Roman"/>
          <w:b/>
          <w:bCs/>
          <w:color w:val="212529"/>
          <w:sz w:val="24"/>
          <w:szCs w:val="24"/>
        </w:rPr>
        <w:t>Стабилизаторы</w:t>
      </w:r>
    </w:p>
    <w:p w:rsidR="00F61CB2" w:rsidRPr="00E71D76" w:rsidRDefault="00F61CB2" w:rsidP="00E71D76">
      <w:p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>В производстве мороженого стабилизаторы выполняют много функций:</w:t>
      </w:r>
    </w:p>
    <w:p w:rsidR="00F61CB2" w:rsidRPr="00E71D76" w:rsidRDefault="00E71D76" w:rsidP="00E71D76">
      <w:p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>-</w:t>
      </w:r>
      <w:r w:rsidR="00F61CB2" w:rsidRPr="00E71D76">
        <w:rPr>
          <w:rFonts w:eastAsia="Times New Roman" w:cs="Times New Roman"/>
          <w:color w:val="212529"/>
          <w:sz w:val="24"/>
          <w:szCs w:val="24"/>
        </w:rPr>
        <w:t>Обеспеч</w:t>
      </w:r>
      <w:r>
        <w:rPr>
          <w:rFonts w:eastAsia="Times New Roman" w:cs="Times New Roman"/>
          <w:color w:val="212529"/>
          <w:sz w:val="24"/>
          <w:szCs w:val="24"/>
        </w:rPr>
        <w:t>ивают стабильности при хранении;</w:t>
      </w:r>
    </w:p>
    <w:p w:rsidR="00F61CB2" w:rsidRPr="00E71D76" w:rsidRDefault="00E71D76" w:rsidP="00E71D76">
      <w:p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>-Снижают риск усадки;</w:t>
      </w:r>
    </w:p>
    <w:p w:rsidR="00F61CB2" w:rsidRPr="00E71D76" w:rsidRDefault="00E71D76" w:rsidP="00E71D76">
      <w:p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>-</w:t>
      </w:r>
      <w:r w:rsidR="00F61CB2" w:rsidRPr="00E71D76">
        <w:rPr>
          <w:rFonts w:eastAsia="Times New Roman" w:cs="Times New Roman"/>
          <w:color w:val="212529"/>
          <w:sz w:val="24"/>
          <w:szCs w:val="24"/>
        </w:rPr>
        <w:t>Повышают устойчивость к таянию и способность сохранять форму.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proofErr w:type="gramStart"/>
      <w:r w:rsidRPr="00E71D76">
        <w:rPr>
          <w:rFonts w:eastAsia="Times New Roman" w:cs="Times New Roman"/>
          <w:color w:val="212529"/>
          <w:sz w:val="24"/>
          <w:szCs w:val="24"/>
        </w:rPr>
        <w:t xml:space="preserve">При производстве мороженого разрешены следующие стабилизаторы и загустители: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альгинат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 xml:space="preserve"> натрия (Е401),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агар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 xml:space="preserve"> (Е 406),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каррагинан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 xml:space="preserve"> и его натриевая, калиевая и аммонийная соли, включая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фурцеллеран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 xml:space="preserve"> (Е407), камедь рожкового дерева (Е410),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гуаровая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 xml:space="preserve"> камедь (Е412),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ксантановая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 xml:space="preserve"> камедь (Е415), камедь тары (Е417), пектин (Е440), целлюлоза (Е460),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карбоксиметилцеллюлоза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 xml:space="preserve"> натриевая соль (Е466), крахмал окисленный (Е1404), эфир крахмала и натриевой соли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октенил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 xml:space="preserve">-янтарной кислоты (Е1450), желатин,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агароид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 xml:space="preserve"> и</w:t>
      </w:r>
      <w:proofErr w:type="gramEnd"/>
      <w:r w:rsidRPr="00E71D76">
        <w:rPr>
          <w:rFonts w:eastAsia="Times New Roman" w:cs="Times New Roman"/>
          <w:color w:val="212529"/>
          <w:sz w:val="24"/>
          <w:szCs w:val="24"/>
        </w:rPr>
        <w:t xml:space="preserve">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казеинат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 xml:space="preserve"> натрия.</w:t>
      </w:r>
    </w:p>
    <w:p w:rsidR="00F61CB2" w:rsidRPr="00A01770" w:rsidRDefault="00F61CB2" w:rsidP="00A01770">
      <w:pPr>
        <w:pStyle w:val="a8"/>
        <w:numPr>
          <w:ilvl w:val="0"/>
          <w:numId w:val="1"/>
        </w:num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 w:rsidRPr="00A01770">
        <w:rPr>
          <w:rFonts w:eastAsia="Times New Roman" w:cs="Times New Roman"/>
          <w:b/>
          <w:bCs/>
          <w:color w:val="212529"/>
          <w:sz w:val="24"/>
          <w:szCs w:val="24"/>
        </w:rPr>
        <w:t>Внешний вид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>Идеальное мороженое должно быть равномерного цвета. «Оттенки белого» зависят от процента жирности: чем он выше, тем «желтее» цвет. Если мороженое с какой-либо добавкой, неоднородного цвета, это может означать, что на производстве мороженую массу плохо перемешали с натуральной добавкой или красителем. 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lastRenderedPageBreak/>
        <w:t xml:space="preserve">При производстве мороженого допускается использование различных пищевых красителей,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ароматизаторов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>, антиокислителей, подсластителей. По Европейской системе классификации пищевых добавок все эти ингредиенты маркируются буквой</w:t>
      </w:r>
      <w:proofErr w:type="gramStart"/>
      <w:r w:rsidRPr="00E71D76">
        <w:rPr>
          <w:rFonts w:eastAsia="Times New Roman" w:cs="Times New Roman"/>
          <w:color w:val="212529"/>
          <w:sz w:val="24"/>
          <w:szCs w:val="24"/>
        </w:rPr>
        <w:t xml:space="preserve"> Е</w:t>
      </w:r>
      <w:proofErr w:type="gramEnd"/>
      <w:r w:rsidRPr="00E71D76">
        <w:rPr>
          <w:rFonts w:eastAsia="Times New Roman" w:cs="Times New Roman"/>
          <w:color w:val="212529"/>
          <w:sz w:val="24"/>
          <w:szCs w:val="24"/>
        </w:rPr>
        <w:t xml:space="preserve"> и трехзначным числом, например Е100, Е101, Е102, Е122, Е142, Е150, Е160а, Е160b.</w:t>
      </w:r>
    </w:p>
    <w:p w:rsidR="00F61CB2" w:rsidRPr="00A01770" w:rsidRDefault="00F61CB2" w:rsidP="00A01770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>Мороженое часто покрывают глазурью. Лучший вариант – натуральная шоколадная глазурь, которая по составу идентична шоколаду. При изготовлении кондитерской глазури, в отличие от молочной части мороженого, допускается использование растительных жиров. В составе «белой глазури» также допускаются растительные жиры. Состав глазури обязательно должен изготовителем расшифровываться в маркировке (в общем составе мороженого, или отдельно). Качественная глазурь не должна сильно крошиться и липкой тоже быть не должна. На шоколадной глазури не должно быть белого налета и белых крупинок, точек. Такие ее недостатки говорят о нарушении технологии производства или о неправильном хранении продукта. Глазурь должна быть распределена равномерно по поверхности продукта и не отслаиваться от мороженого.</w:t>
      </w:r>
      <w:r w:rsidR="00A01770">
        <w:rPr>
          <w:rFonts w:eastAsia="Times New Roman" w:cs="Times New Roman"/>
          <w:color w:val="212529"/>
          <w:sz w:val="24"/>
          <w:szCs w:val="24"/>
        </w:rPr>
        <w:t xml:space="preserve"> </w:t>
      </w:r>
      <w:r w:rsidRPr="00A01770">
        <w:rPr>
          <w:rFonts w:eastAsia="Times New Roman" w:cs="Times New Roman"/>
          <w:bCs/>
          <w:color w:val="212529"/>
          <w:sz w:val="24"/>
          <w:szCs w:val="24"/>
        </w:rPr>
        <w:t>Хорошее мороженое тает медленно и одновременно с глазурью</w:t>
      </w:r>
      <w:r w:rsidR="00A01770">
        <w:rPr>
          <w:rFonts w:eastAsia="Times New Roman" w:cs="Times New Roman"/>
          <w:bCs/>
          <w:color w:val="212529"/>
          <w:sz w:val="24"/>
          <w:szCs w:val="24"/>
        </w:rPr>
        <w:t>.</w:t>
      </w:r>
    </w:p>
    <w:p w:rsidR="00F61CB2" w:rsidRPr="00E71D76" w:rsidRDefault="00F61CB2" w:rsidP="00F61CB2">
      <w:p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b/>
          <w:bCs/>
          <w:color w:val="212529"/>
          <w:sz w:val="24"/>
          <w:szCs w:val="24"/>
        </w:rPr>
        <w:t>Вы достали мороженое из морозилки и оно...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 xml:space="preserve">Откалывается — </w:t>
      </w:r>
      <w:proofErr w:type="gramStart"/>
      <w:r w:rsidRPr="00E71D76">
        <w:rPr>
          <w:rFonts w:eastAsia="Times New Roman" w:cs="Times New Roman"/>
          <w:color w:val="212529"/>
          <w:sz w:val="24"/>
          <w:szCs w:val="24"/>
        </w:rPr>
        <w:t>значит</w:t>
      </w:r>
      <w:proofErr w:type="gramEnd"/>
      <w:r w:rsidRPr="00E71D76">
        <w:rPr>
          <w:rFonts w:eastAsia="Times New Roman" w:cs="Times New Roman"/>
          <w:color w:val="212529"/>
          <w:sz w:val="24"/>
          <w:szCs w:val="24"/>
        </w:rPr>
        <w:t xml:space="preserve"> вы выбрали качественный продукт; отколоть маленький кусочек от продукта – самая простая проверка его качества, так как хорошо закаленная мороженая масса всегда плотной консистенции.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>Покрыто кристалликами льда — значит, мороженое проходило повторную заморозку; вкус у такого продукта уже испорчен.</w:t>
      </w:r>
    </w:p>
    <w:p w:rsidR="00F61CB2" w:rsidRPr="00A01770" w:rsidRDefault="00F61CB2" w:rsidP="00A01770">
      <w:pPr>
        <w:pStyle w:val="a8"/>
        <w:numPr>
          <w:ilvl w:val="0"/>
          <w:numId w:val="1"/>
        </w:num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 w:rsidRPr="00A01770">
        <w:rPr>
          <w:rFonts w:eastAsia="Times New Roman" w:cs="Times New Roman"/>
          <w:b/>
          <w:bCs/>
          <w:color w:val="212529"/>
          <w:sz w:val="24"/>
          <w:szCs w:val="24"/>
        </w:rPr>
        <w:t>Форма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>Если мороженое деформировано, есть вероятность, что был нарушен режим хранения или срок годности продукта уже на исходе. К окончанию безопасного для употребления периода мороженое начинает терять свою форму и «усыхает»</w:t>
      </w:r>
    </w:p>
    <w:p w:rsidR="00F61CB2" w:rsidRPr="00A01770" w:rsidRDefault="00F61CB2" w:rsidP="00A01770">
      <w:pPr>
        <w:pStyle w:val="a8"/>
        <w:numPr>
          <w:ilvl w:val="0"/>
          <w:numId w:val="1"/>
        </w:num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 w:rsidRPr="00A01770">
        <w:rPr>
          <w:rFonts w:eastAsia="Times New Roman" w:cs="Times New Roman"/>
          <w:b/>
          <w:bCs/>
          <w:color w:val="212529"/>
          <w:sz w:val="24"/>
          <w:szCs w:val="24"/>
        </w:rPr>
        <w:t>Растительные жиры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 xml:space="preserve">Единственный способ понять, добавлял ли производитель в мороженую массу растительные жиры – отдать образец в лабораторию и исследовать на наличие </w:t>
      </w:r>
      <w:proofErr w:type="spellStart"/>
      <w:r w:rsidRPr="00E71D76">
        <w:rPr>
          <w:rFonts w:eastAsia="Times New Roman" w:cs="Times New Roman"/>
          <w:color w:val="212529"/>
          <w:sz w:val="24"/>
          <w:szCs w:val="24"/>
        </w:rPr>
        <w:t>фитостеринов</w:t>
      </w:r>
      <w:proofErr w:type="spellEnd"/>
      <w:r w:rsidRPr="00E71D76">
        <w:rPr>
          <w:rFonts w:eastAsia="Times New Roman" w:cs="Times New Roman"/>
          <w:color w:val="212529"/>
          <w:sz w:val="24"/>
          <w:szCs w:val="24"/>
        </w:rPr>
        <w:t>, которые отсутствуют в молоке и встречаются только в растительных продуктах (кокосовом, пальмовом масле).</w:t>
      </w:r>
    </w:p>
    <w:p w:rsidR="00F61CB2" w:rsidRPr="00E71D76" w:rsidRDefault="00F61CB2" w:rsidP="00F61CB2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E71D76">
        <w:rPr>
          <w:rFonts w:eastAsia="Times New Roman" w:cs="Times New Roman"/>
          <w:color w:val="212529"/>
          <w:sz w:val="24"/>
          <w:szCs w:val="24"/>
        </w:rPr>
        <w:t>Заметьте, что мороженое с растительными жирами стоит значительно дешевле, так как вместо натуральных сливок в состав добавляются пальмовое или иные виды растительных жиров.</w:t>
      </w:r>
    </w:p>
    <w:p w:rsidR="00A01770" w:rsidRPr="00A01770" w:rsidRDefault="00A01770" w:rsidP="00A01770">
      <w:pPr>
        <w:jc w:val="both"/>
        <w:rPr>
          <w:rFonts w:cs="Times New Roman"/>
          <w:sz w:val="24"/>
          <w:szCs w:val="24"/>
        </w:rPr>
      </w:pPr>
      <w:r w:rsidRPr="00A01770">
        <w:rPr>
          <w:rFonts w:cs="Times New Roman"/>
          <w:sz w:val="24"/>
          <w:szCs w:val="24"/>
        </w:rPr>
        <w:t xml:space="preserve">За получением подробной консультации и правовой помощи  потребители   </w:t>
      </w:r>
    </w:p>
    <w:p w:rsidR="00A01770" w:rsidRPr="00A01770" w:rsidRDefault="00A01770" w:rsidP="00A01770">
      <w:pPr>
        <w:jc w:val="both"/>
        <w:rPr>
          <w:rFonts w:cs="Times New Roman"/>
          <w:sz w:val="24"/>
          <w:szCs w:val="24"/>
        </w:rPr>
      </w:pPr>
      <w:r w:rsidRPr="00A01770">
        <w:rPr>
          <w:rFonts w:cs="Times New Roman"/>
          <w:sz w:val="24"/>
          <w:szCs w:val="24"/>
        </w:rPr>
        <w:t xml:space="preserve">         могут обращаться:</w:t>
      </w:r>
    </w:p>
    <w:p w:rsidR="00A01770" w:rsidRPr="00A01770" w:rsidRDefault="00A01770" w:rsidP="00A01770">
      <w:pPr>
        <w:jc w:val="both"/>
        <w:rPr>
          <w:rFonts w:cs="Times New Roman"/>
          <w:sz w:val="24"/>
          <w:szCs w:val="24"/>
        </w:rPr>
      </w:pPr>
      <w:r w:rsidRPr="00A01770">
        <w:rPr>
          <w:rFonts w:cs="Times New Roman"/>
          <w:sz w:val="24"/>
          <w:szCs w:val="24"/>
        </w:rPr>
        <w:t xml:space="preserve">    — в Общественную приемную Управления Роспотребнадзора по </w:t>
      </w:r>
      <w:proofErr w:type="gramStart"/>
      <w:r w:rsidRPr="00A01770">
        <w:rPr>
          <w:rFonts w:cs="Times New Roman"/>
          <w:sz w:val="24"/>
          <w:szCs w:val="24"/>
        </w:rPr>
        <w:t>Новгородской</w:t>
      </w:r>
      <w:proofErr w:type="gramEnd"/>
      <w:r w:rsidRPr="00A01770">
        <w:rPr>
          <w:rFonts w:cs="Times New Roman"/>
          <w:sz w:val="24"/>
          <w:szCs w:val="24"/>
        </w:rPr>
        <w:t xml:space="preserve">     </w:t>
      </w:r>
    </w:p>
    <w:p w:rsidR="00A01770" w:rsidRPr="00A01770" w:rsidRDefault="00A01770" w:rsidP="00A01770">
      <w:pPr>
        <w:jc w:val="both"/>
        <w:rPr>
          <w:rFonts w:cs="Times New Roman"/>
          <w:sz w:val="24"/>
          <w:szCs w:val="24"/>
        </w:rPr>
      </w:pPr>
      <w:r w:rsidRPr="00A01770">
        <w:rPr>
          <w:rFonts w:cs="Times New Roman"/>
          <w:sz w:val="24"/>
          <w:szCs w:val="24"/>
        </w:rPr>
        <w:t xml:space="preserve">         области по телефонам 971-106;</w:t>
      </w:r>
    </w:p>
    <w:p w:rsidR="00A01770" w:rsidRPr="00A01770" w:rsidRDefault="00A01770" w:rsidP="00A01770">
      <w:pPr>
        <w:jc w:val="both"/>
        <w:rPr>
          <w:rFonts w:cs="Times New Roman"/>
          <w:sz w:val="24"/>
          <w:szCs w:val="24"/>
        </w:rPr>
      </w:pPr>
      <w:r w:rsidRPr="00A01770">
        <w:rPr>
          <w:rFonts w:cs="Times New Roman"/>
          <w:sz w:val="24"/>
          <w:szCs w:val="24"/>
        </w:rPr>
        <w:t xml:space="preserve">    — в Центр по информированию и консультированию потребителей  ФБУЗ «</w:t>
      </w:r>
      <w:proofErr w:type="spellStart"/>
      <w:r w:rsidRPr="00A01770">
        <w:rPr>
          <w:rFonts w:cs="Times New Roman"/>
          <w:sz w:val="24"/>
          <w:szCs w:val="24"/>
        </w:rPr>
        <w:t>ЦГи</w:t>
      </w:r>
      <w:proofErr w:type="spellEnd"/>
      <w:proofErr w:type="gramStart"/>
      <w:r w:rsidRPr="00A01770">
        <w:rPr>
          <w:rFonts w:cs="Times New Roman"/>
          <w:sz w:val="24"/>
          <w:szCs w:val="24"/>
        </w:rPr>
        <w:t xml:space="preserve"> Э</w:t>
      </w:r>
      <w:proofErr w:type="gramEnd"/>
      <w:r w:rsidRPr="00A01770">
        <w:rPr>
          <w:rFonts w:cs="Times New Roman"/>
          <w:sz w:val="24"/>
          <w:szCs w:val="24"/>
        </w:rPr>
        <w:t xml:space="preserve">       </w:t>
      </w:r>
    </w:p>
    <w:p w:rsidR="00A01770" w:rsidRPr="00A01770" w:rsidRDefault="00A01770" w:rsidP="00A01770">
      <w:pPr>
        <w:jc w:val="both"/>
        <w:rPr>
          <w:rFonts w:cs="Times New Roman"/>
          <w:sz w:val="24"/>
          <w:szCs w:val="24"/>
        </w:rPr>
      </w:pPr>
      <w:r w:rsidRPr="00A01770">
        <w:rPr>
          <w:rFonts w:cs="Times New Roman"/>
          <w:sz w:val="24"/>
          <w:szCs w:val="24"/>
        </w:rPr>
        <w:t xml:space="preserve">        в Новгородской области» по телефону 77-20-38, 73-06-77; </w:t>
      </w:r>
    </w:p>
    <w:p w:rsidR="00A01770" w:rsidRPr="00A01770" w:rsidRDefault="00A01770" w:rsidP="00A01770">
      <w:pPr>
        <w:jc w:val="both"/>
        <w:rPr>
          <w:rFonts w:cs="Times New Roman"/>
          <w:sz w:val="24"/>
          <w:szCs w:val="24"/>
        </w:rPr>
      </w:pPr>
      <w:r w:rsidRPr="00A01770">
        <w:rPr>
          <w:rFonts w:cs="Times New Roman"/>
          <w:sz w:val="24"/>
          <w:szCs w:val="24"/>
        </w:rPr>
        <w:t xml:space="preserve">        </w:t>
      </w:r>
      <w:proofErr w:type="gramStart"/>
      <w:r w:rsidRPr="00A01770">
        <w:rPr>
          <w:rFonts w:cs="Times New Roman"/>
          <w:sz w:val="24"/>
          <w:szCs w:val="24"/>
        </w:rPr>
        <w:t>Е</w:t>
      </w:r>
      <w:proofErr w:type="gramEnd"/>
      <w:r w:rsidRPr="00A01770">
        <w:rPr>
          <w:rFonts w:cs="Times New Roman"/>
          <w:sz w:val="24"/>
          <w:szCs w:val="24"/>
        </w:rPr>
        <w:t>-</w:t>
      </w:r>
      <w:r w:rsidRPr="00A01770">
        <w:rPr>
          <w:rFonts w:cs="Times New Roman"/>
          <w:sz w:val="24"/>
          <w:szCs w:val="24"/>
          <w:lang w:val="en-US"/>
        </w:rPr>
        <w:t>mail</w:t>
      </w:r>
      <w:r w:rsidRPr="00A01770">
        <w:rPr>
          <w:rFonts w:cs="Times New Roman"/>
          <w:sz w:val="24"/>
          <w:szCs w:val="24"/>
        </w:rPr>
        <w:t xml:space="preserve">:  </w:t>
      </w:r>
      <w:hyperlink r:id="rId8" w:history="1">
        <w:r w:rsidRPr="00A01770">
          <w:rPr>
            <w:rStyle w:val="a5"/>
            <w:rFonts w:cs="Times New Roman"/>
            <w:sz w:val="24"/>
            <w:szCs w:val="24"/>
            <w:lang w:val="en-US"/>
          </w:rPr>
          <w:t>zpp</w:t>
        </w:r>
        <w:r w:rsidRPr="00A01770">
          <w:rPr>
            <w:rStyle w:val="a5"/>
            <w:rFonts w:cs="Times New Roman"/>
            <w:sz w:val="24"/>
            <w:szCs w:val="24"/>
          </w:rPr>
          <w:t>.</w:t>
        </w:r>
        <w:r w:rsidRPr="00A01770">
          <w:rPr>
            <w:rStyle w:val="a5"/>
            <w:rFonts w:cs="Times New Roman"/>
            <w:sz w:val="24"/>
            <w:szCs w:val="24"/>
            <w:lang w:val="en-US"/>
          </w:rPr>
          <w:t>center</w:t>
        </w:r>
        <w:r w:rsidRPr="00A01770">
          <w:rPr>
            <w:rStyle w:val="a5"/>
            <w:rFonts w:cs="Times New Roman"/>
            <w:sz w:val="24"/>
            <w:szCs w:val="24"/>
          </w:rPr>
          <w:t>@</w:t>
        </w:r>
        <w:r w:rsidRPr="00A01770">
          <w:rPr>
            <w:rStyle w:val="a5"/>
            <w:rFonts w:cs="Times New Roman"/>
            <w:sz w:val="24"/>
            <w:szCs w:val="24"/>
            <w:lang w:val="en-US"/>
          </w:rPr>
          <w:t>yandex</w:t>
        </w:r>
        <w:r w:rsidRPr="00A01770">
          <w:rPr>
            <w:rStyle w:val="a5"/>
            <w:rFonts w:cs="Times New Roman"/>
            <w:sz w:val="24"/>
            <w:szCs w:val="24"/>
          </w:rPr>
          <w:t>.</w:t>
        </w:r>
        <w:proofErr w:type="spellStart"/>
        <w:r w:rsidRPr="00A01770">
          <w:rPr>
            <w:rStyle w:val="a5"/>
            <w:rFonts w:cs="Times New Roman"/>
            <w:sz w:val="24"/>
            <w:szCs w:val="24"/>
            <w:lang w:val="en-US"/>
          </w:rPr>
          <w:t>ru</w:t>
        </w:r>
        <w:proofErr w:type="spellEnd"/>
      </w:hyperlink>
      <w:r w:rsidRPr="00A01770">
        <w:rPr>
          <w:rFonts w:cs="Times New Roman"/>
          <w:sz w:val="24"/>
          <w:szCs w:val="24"/>
        </w:rPr>
        <w:t xml:space="preserve">; ВК: </w:t>
      </w:r>
      <w:proofErr w:type="spellStart"/>
      <w:r w:rsidRPr="00A01770">
        <w:rPr>
          <w:rFonts w:cs="Times New Roman"/>
          <w:sz w:val="24"/>
          <w:szCs w:val="24"/>
          <w:lang w:val="en-US"/>
        </w:rPr>
        <w:t>vk</w:t>
      </w:r>
      <w:proofErr w:type="spellEnd"/>
      <w:r w:rsidRPr="00A01770">
        <w:rPr>
          <w:rFonts w:cs="Times New Roman"/>
          <w:sz w:val="24"/>
          <w:szCs w:val="24"/>
        </w:rPr>
        <w:t>.</w:t>
      </w:r>
      <w:r w:rsidRPr="00A01770">
        <w:rPr>
          <w:rFonts w:cs="Times New Roman"/>
          <w:sz w:val="24"/>
          <w:szCs w:val="24"/>
          <w:lang w:val="en-US"/>
        </w:rPr>
        <w:t>com</w:t>
      </w:r>
      <w:r w:rsidRPr="00A01770">
        <w:rPr>
          <w:rFonts w:cs="Times New Roman"/>
          <w:sz w:val="24"/>
          <w:szCs w:val="24"/>
        </w:rPr>
        <w:t>|</w:t>
      </w:r>
      <w:proofErr w:type="spellStart"/>
      <w:r w:rsidRPr="00A01770">
        <w:rPr>
          <w:rFonts w:cs="Times New Roman"/>
          <w:sz w:val="24"/>
          <w:szCs w:val="24"/>
          <w:lang w:val="en-US"/>
        </w:rPr>
        <w:t>zppnovgorod</w:t>
      </w:r>
      <w:proofErr w:type="spellEnd"/>
    </w:p>
    <w:p w:rsidR="00A01770" w:rsidRPr="00A01770" w:rsidRDefault="00A01770" w:rsidP="00A01770">
      <w:pPr>
        <w:jc w:val="both"/>
        <w:rPr>
          <w:rFonts w:cs="Times New Roman"/>
          <w:sz w:val="24"/>
          <w:szCs w:val="24"/>
        </w:rPr>
      </w:pPr>
      <w:r w:rsidRPr="00A01770">
        <w:rPr>
          <w:rFonts w:cs="Times New Roman"/>
          <w:sz w:val="24"/>
          <w:szCs w:val="24"/>
        </w:rPr>
        <w:t xml:space="preserve">    — на «горячую линию» Единого консультационного центра Роспотребнадзора,     </w:t>
      </w:r>
    </w:p>
    <w:p w:rsidR="00A01770" w:rsidRPr="00A01770" w:rsidRDefault="00A01770" w:rsidP="00A01770">
      <w:pPr>
        <w:jc w:val="both"/>
        <w:rPr>
          <w:rFonts w:cs="Times New Roman"/>
          <w:sz w:val="24"/>
          <w:szCs w:val="24"/>
        </w:rPr>
      </w:pPr>
      <w:r w:rsidRPr="00A01770">
        <w:rPr>
          <w:rFonts w:cs="Times New Roman"/>
          <w:sz w:val="24"/>
          <w:szCs w:val="24"/>
        </w:rPr>
        <w:t xml:space="preserve">        который функционирует в круглосуточном режиме, телефон 8 800 555 49 43   </w:t>
      </w:r>
    </w:p>
    <w:p w:rsidR="00A01770" w:rsidRPr="00A01770" w:rsidRDefault="00A01770" w:rsidP="00A01770">
      <w:pPr>
        <w:jc w:val="both"/>
        <w:rPr>
          <w:rFonts w:cs="Times New Roman"/>
          <w:sz w:val="24"/>
          <w:szCs w:val="24"/>
        </w:rPr>
      </w:pPr>
      <w:r w:rsidRPr="00A01770">
        <w:rPr>
          <w:rFonts w:cs="Times New Roman"/>
          <w:sz w:val="24"/>
          <w:szCs w:val="24"/>
        </w:rPr>
        <w:t xml:space="preserve">        (звонок бесплатный).</w:t>
      </w:r>
    </w:p>
    <w:p w:rsidR="00CA0BB4" w:rsidRPr="00E71D76" w:rsidRDefault="00CA0BB4">
      <w:pPr>
        <w:rPr>
          <w:rFonts w:cs="Times New Roman"/>
          <w:sz w:val="24"/>
          <w:szCs w:val="24"/>
        </w:rPr>
      </w:pPr>
    </w:p>
    <w:sectPr w:rsidR="00CA0BB4" w:rsidRPr="00E71D76" w:rsidSect="00E71D76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1AE3"/>
    <w:multiLevelType w:val="hybridMultilevel"/>
    <w:tmpl w:val="74D0EB6C"/>
    <w:lvl w:ilvl="0" w:tplc="33129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02"/>
    <w:rsid w:val="000F3420"/>
    <w:rsid w:val="008B5FEF"/>
    <w:rsid w:val="00A01770"/>
    <w:rsid w:val="00BB0C02"/>
    <w:rsid w:val="00CA0BB4"/>
    <w:rsid w:val="00D67BBA"/>
    <w:rsid w:val="00E71D76"/>
    <w:rsid w:val="00F6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CB2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CB2"/>
    <w:rPr>
      <w:b/>
      <w:bCs/>
    </w:rPr>
  </w:style>
  <w:style w:type="character" w:styleId="a5">
    <w:name w:val="Hyperlink"/>
    <w:basedOn w:val="a0"/>
    <w:uiPriority w:val="99"/>
    <w:semiHidden/>
    <w:unhideWhenUsed/>
    <w:rsid w:val="00F61C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1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CB2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01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CB2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CB2"/>
    <w:rPr>
      <w:b/>
      <w:bCs/>
    </w:rPr>
  </w:style>
  <w:style w:type="character" w:styleId="a5">
    <w:name w:val="Hyperlink"/>
    <w:basedOn w:val="a0"/>
    <w:uiPriority w:val="99"/>
    <w:semiHidden/>
    <w:unhideWhenUsed/>
    <w:rsid w:val="00F61C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1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CB2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0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8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74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1200096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4</cp:revision>
  <dcterms:created xsi:type="dcterms:W3CDTF">2021-06-30T05:47:00Z</dcterms:created>
  <dcterms:modified xsi:type="dcterms:W3CDTF">2021-07-05T06:10:00Z</dcterms:modified>
</cp:coreProperties>
</file>