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22" w:rsidRPr="00896395" w:rsidRDefault="002225B9" w:rsidP="00394886">
      <w:pPr>
        <w:shd w:val="clear" w:color="auto" w:fill="FFFFFF" w:themeFill="background1"/>
        <w:spacing w:after="0" w:line="264" w:lineRule="auto"/>
        <w:jc w:val="center"/>
        <w:rPr>
          <w:rStyle w:val="a4"/>
          <w:rFonts w:ascii="Arial" w:hAnsi="Arial" w:cs="Arial"/>
          <w:i/>
          <w:iCs/>
          <w:color w:val="17365D" w:themeColor="text2" w:themeShade="BF"/>
          <w:sz w:val="28"/>
          <w:szCs w:val="28"/>
          <w:bdr w:val="none" w:sz="0" w:space="0" w:color="auto" w:frame="1"/>
        </w:rPr>
      </w:pPr>
      <w:r w:rsidRPr="00896395">
        <w:rPr>
          <w:rStyle w:val="a4"/>
          <w:rFonts w:ascii="Arial" w:hAnsi="Arial" w:cs="Arial"/>
          <w:i/>
          <w:iCs/>
          <w:color w:val="17365D" w:themeColor="text2" w:themeShade="BF"/>
          <w:sz w:val="28"/>
          <w:szCs w:val="28"/>
          <w:bdr w:val="none" w:sz="0" w:space="0" w:color="auto" w:frame="1"/>
        </w:rPr>
        <w:t>Рекомендации для автовладельцев при выборе зимней стеклоомывающей жидкости</w:t>
      </w:r>
    </w:p>
    <w:p w:rsidR="00766E6D" w:rsidRPr="007E5454" w:rsidRDefault="002225B9" w:rsidP="0086330B">
      <w:pPr>
        <w:pStyle w:val="a5"/>
        <w:shd w:val="clear" w:color="auto" w:fill="FFFFFF"/>
        <w:tabs>
          <w:tab w:val="left" w:pos="540"/>
        </w:tabs>
        <w:spacing w:before="0" w:beforeAutospacing="0" w:after="0" w:afterAutospacing="0" w:line="264" w:lineRule="auto"/>
        <w:ind w:firstLine="150"/>
        <w:jc w:val="both"/>
        <w:textAlignment w:val="baseline"/>
        <w:rPr>
          <w:rFonts w:asciiTheme="majorHAnsi" w:hAnsiTheme="majorHAnsi"/>
          <w:sz w:val="21"/>
          <w:szCs w:val="21"/>
        </w:rPr>
      </w:pPr>
      <w:r w:rsidRPr="007E5454">
        <w:rPr>
          <w:rFonts w:asciiTheme="majorHAnsi" w:hAnsiTheme="majorHAnsi"/>
          <w:sz w:val="21"/>
          <w:szCs w:val="21"/>
        </w:rPr>
        <w:t xml:space="preserve">      </w:t>
      </w:r>
    </w:p>
    <w:p w:rsidR="00B90E56" w:rsidRDefault="00BF5218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31E1A3" wp14:editId="39AA22A0">
            <wp:simplePos x="0" y="0"/>
            <wp:positionH relativeFrom="column">
              <wp:posOffset>-14605</wp:posOffset>
            </wp:positionH>
            <wp:positionV relativeFrom="paragraph">
              <wp:posOffset>104140</wp:posOffset>
            </wp:positionV>
            <wp:extent cx="2068830" cy="1750060"/>
            <wp:effectExtent l="0" t="0" r="7620" b="2540"/>
            <wp:wrapTight wrapText="bothSides">
              <wp:wrapPolygon edited="0">
                <wp:start x="0" y="0"/>
                <wp:lineTo x="0" y="21396"/>
                <wp:lineTo x="21481" y="21396"/>
                <wp:lineTo x="21481" y="0"/>
                <wp:lineTo x="0" y="0"/>
              </wp:wrapPolygon>
            </wp:wrapTight>
            <wp:docPr id="6" name="Рисунок 6" descr="https://etlib.ru/Templates/storage/blog/1191/4.jpg?_t=157659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lib.ru/Templates/storage/blog/1191/4.jpg?_t=15765980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E56" w:rsidRPr="00B90E56">
        <w:rPr>
          <w:rFonts w:ascii="Arial" w:eastAsia="Times New Roman" w:hAnsi="Arial" w:cs="Arial"/>
          <w:sz w:val="30"/>
          <w:szCs w:val="30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В связи с наступлением зимних холодов рекомендуется более внимательно отнестись к выбору 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стеклоомывающей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 жидкости</w:t>
      </w:r>
      <w:r w:rsidR="00B90E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омывайка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), поскольку зимние «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омывайки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» в большинстве изготавливают из растворов спиртов с водой с</w:t>
      </w:r>
      <w:r w:rsidR="00B90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добавлением моющих средств-поверхностно-активных веществ</w:t>
      </w:r>
      <w:r w:rsidR="00B90E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ПАВ)</w:t>
      </w:r>
      <w:proofErr w:type="gram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 так же 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90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красителей.</w:t>
      </w:r>
      <w:r w:rsidR="00B90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E56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F6C">
        <w:rPr>
          <w:rFonts w:ascii="Times New Roman" w:eastAsia="Times New Roman" w:hAnsi="Times New Roman" w:cs="Times New Roman"/>
          <w:sz w:val="24"/>
          <w:szCs w:val="24"/>
        </w:rPr>
        <w:t>К сожалению,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эти незаменимые в зимнее время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не всегда безопасны в силу того,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что в их составе может присутствовать метиловый спирт. Это дешёвый спирт, который хорошо очищает стекла и обладает слабым запахом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алкоголя.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метиловый</w:t>
      </w:r>
      <w:r w:rsidRPr="00DE2F6C">
        <w:rPr>
          <w:rFonts w:ascii="Arial" w:eastAsia="Times New Roman" w:hAnsi="Arial" w:cs="Arial"/>
          <w:sz w:val="30"/>
          <w:szCs w:val="30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спирт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метанол)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сильный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яд,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обладающий направленным действием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на нервную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сосудистую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, в первую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зрительные нервы, сетчатку глаз.</w:t>
      </w:r>
    </w:p>
    <w:p w:rsidR="00B90E56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Начальная стадия отравления характеризуется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общей слабостью,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недомоганием,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ознобом,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состоянием лёгкого опьянения, тошнотой, рвотой, сильной головной болью, резким ухудшением зрения вплоть до слепоты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E56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В дальнейшем у пострадавших отмечается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затруднённое дыхание, расширение зрачков,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судороги и смерть от остановки дыхания.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E56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Смертельная доза метанола для человека при приёме внутрь равна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30 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но тяжёлое отравление,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сопровождающееся слепотой,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может быть вызвано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5-10г</w:t>
      </w:r>
      <w:proofErr w:type="gramStart"/>
      <w:r w:rsidRPr="00DE2F6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E2F6C">
        <w:rPr>
          <w:rFonts w:ascii="Times New Roman" w:eastAsia="Times New Roman" w:hAnsi="Times New Roman" w:cs="Times New Roman"/>
          <w:sz w:val="24"/>
          <w:szCs w:val="24"/>
        </w:rPr>
        <w:t>пирта.</w:t>
      </w:r>
    </w:p>
    <w:p w:rsidR="00B90E56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Применение метанола в омывающих жидкостях на территории Российской Федерации строго запрещено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11.07.2007 N47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« О прекращении использования метилового спирта в средствах по уходу за автотранспортом</w:t>
      </w:r>
      <w:proofErr w:type="gramStart"/>
      <w:r w:rsidRPr="00DE2F6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DE2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FE2" w:rsidRDefault="00B90E56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F6C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</w:t>
      </w:r>
      <w:proofErr w:type="spellStart"/>
      <w:r w:rsidRPr="00DE2F6C">
        <w:rPr>
          <w:rFonts w:ascii="Times New Roman" w:eastAsia="Times New Roman" w:hAnsi="Times New Roman" w:cs="Times New Roman"/>
          <w:sz w:val="24"/>
          <w:szCs w:val="24"/>
        </w:rPr>
        <w:t>стеклоомывающих</w:t>
      </w:r>
      <w:proofErr w:type="spellEnd"/>
      <w:r w:rsidRPr="00DE2F6C">
        <w:rPr>
          <w:rFonts w:ascii="Times New Roman" w:eastAsia="Times New Roman" w:hAnsi="Times New Roman" w:cs="Times New Roman"/>
          <w:sz w:val="24"/>
          <w:szCs w:val="24"/>
        </w:rPr>
        <w:t xml:space="preserve"> жидкостях используют изопропиловый спирт, </w:t>
      </w:r>
      <w:proofErr w:type="spellStart"/>
      <w:r w:rsidRPr="00DE2F6C">
        <w:rPr>
          <w:rFonts w:ascii="Times New Roman" w:eastAsia="Times New Roman" w:hAnsi="Times New Roman" w:cs="Times New Roman"/>
          <w:sz w:val="24"/>
          <w:szCs w:val="24"/>
        </w:rPr>
        <w:t>пропиленгликоли</w:t>
      </w:r>
      <w:proofErr w:type="spellEnd"/>
      <w:r w:rsidRPr="00DE2F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этиленгликоли.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Они имеют неприятный,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резкий запах,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напоминающий ацетон,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6C">
        <w:rPr>
          <w:rFonts w:ascii="Times New Roman" w:eastAsia="Times New Roman" w:hAnsi="Times New Roman" w:cs="Times New Roman"/>
          <w:sz w:val="24"/>
          <w:szCs w:val="24"/>
        </w:rPr>
        <w:t>который трудно перебить даже концентрированными отдушками.</w:t>
      </w:r>
      <w:r w:rsidR="00F30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E2" w:rsidRDefault="00F30FE2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Приобретать стеклоомыватели рекомендуется в специализированных магазинах,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на АЗС,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в супермаркетах.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И, конечно, для безопасности Вашего здоровья, не употребляйте стеклоомыватели в пищевых целях,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поскольку в их составе содержатся непищевые спирты, небезразличные для здоровья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E2" w:rsidRDefault="00F30FE2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Итак, вот нехитрые правила, руководствуясь которыми, вы точно выберете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proofErr w:type="gram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 и безопасную «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незамерзайку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E2" w:rsidRDefault="00F30FE2" w:rsidP="00B9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На качественном продукте обязательно должна быть ровная наклеенная этикетка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четким </w:t>
      </w:r>
      <w:proofErr w:type="spellStart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>текстомсодержащим</w:t>
      </w:r>
      <w:proofErr w:type="spellEnd"/>
      <w:r w:rsidR="00B90E56" w:rsidRPr="00DE2F6C">
        <w:rPr>
          <w:rFonts w:ascii="Times New Roman" w:eastAsia="Times New Roman" w:hAnsi="Times New Roman" w:cs="Times New Roman"/>
          <w:sz w:val="24"/>
          <w:szCs w:val="24"/>
        </w:rPr>
        <w:t xml:space="preserve"> следующие сведения:</w:t>
      </w:r>
      <w:proofErr w:type="gramEnd"/>
    </w:p>
    <w:p w:rsidR="00F30FE2" w:rsidRPr="009822AD" w:rsidRDefault="00F30FE2" w:rsidP="00F30FE2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1FC7" w:rsidRPr="00CA6B41" w:rsidRDefault="00701FC7" w:rsidP="00701FC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709"/>
        <w:textAlignment w:val="baseline"/>
      </w:pPr>
      <w:r w:rsidRPr="00CA6B41">
        <w:t>наименование производителя с указанием адреса;</w:t>
      </w:r>
    </w:p>
    <w:p w:rsidR="00701FC7" w:rsidRPr="00CA6B41" w:rsidRDefault="00701FC7" w:rsidP="00701FC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709"/>
        <w:jc w:val="both"/>
        <w:textAlignment w:val="baseline"/>
      </w:pPr>
      <w:r w:rsidRPr="00CA6B41">
        <w:t>название продукции</w:t>
      </w:r>
      <w:r>
        <w:t>;</w:t>
      </w:r>
      <w:r w:rsidRPr="00CA6B41">
        <w:t xml:space="preserve"> </w:t>
      </w:r>
    </w:p>
    <w:p w:rsidR="00701FC7" w:rsidRPr="00CA6B41" w:rsidRDefault="00701FC7" w:rsidP="00701FC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709"/>
        <w:jc w:val="both"/>
        <w:textAlignment w:val="baseline"/>
      </w:pPr>
      <w:r w:rsidRPr="00CA6B41">
        <w:t>её назначение</w:t>
      </w:r>
      <w:r>
        <w:t>;</w:t>
      </w:r>
    </w:p>
    <w:p w:rsidR="00701FC7" w:rsidRPr="00CA6B41" w:rsidRDefault="00701FC7" w:rsidP="00701FC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709"/>
        <w:jc w:val="both"/>
        <w:textAlignment w:val="baseline"/>
      </w:pPr>
      <w:r w:rsidRPr="00CA6B41">
        <w:t>состав</w:t>
      </w:r>
      <w:r>
        <w:t>;</w:t>
      </w:r>
    </w:p>
    <w:p w:rsidR="00701FC7" w:rsidRDefault="00701FC7" w:rsidP="00701FC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709"/>
        <w:jc w:val="both"/>
        <w:textAlignment w:val="baseline"/>
      </w:pPr>
      <w:r>
        <w:t>наименование</w:t>
      </w:r>
      <w:r w:rsidRPr="00CA6B41">
        <w:t xml:space="preserve"> </w:t>
      </w:r>
      <w:r>
        <w:t>нормативного документа</w:t>
      </w:r>
      <w:r w:rsidRPr="00CA6B41">
        <w:t>, по которым продукция изготовлена</w:t>
      </w:r>
      <w:r>
        <w:t>;</w:t>
      </w:r>
      <w:r w:rsidRPr="00CA6B41">
        <w:t xml:space="preserve"> </w:t>
      </w:r>
    </w:p>
    <w:p w:rsidR="00701FC7" w:rsidRPr="00701FC7" w:rsidRDefault="00146A6F" w:rsidP="00701FC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left="567" w:hanging="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1FC7" w:rsidRPr="00701FC7">
        <w:rPr>
          <w:rFonts w:ascii="Times New Roman" w:hAnsi="Times New Roman" w:cs="Times New Roman"/>
          <w:sz w:val="24"/>
          <w:szCs w:val="24"/>
        </w:rPr>
        <w:t>меры предосторожности</w:t>
      </w:r>
      <w:r w:rsidR="00701FC7">
        <w:rPr>
          <w:rFonts w:ascii="Times New Roman" w:hAnsi="Times New Roman" w:cs="Times New Roman"/>
          <w:sz w:val="24"/>
          <w:szCs w:val="24"/>
        </w:rPr>
        <w:t>;</w:t>
      </w:r>
      <w:r w:rsidR="00701FC7" w:rsidRPr="0070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FC7" w:rsidRPr="00CA6B41" w:rsidRDefault="00701FC7" w:rsidP="00146A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ind w:left="426" w:firstLine="0"/>
        <w:jc w:val="both"/>
        <w:textAlignment w:val="baseline"/>
      </w:pPr>
      <w:r>
        <w:t>сроки годности.</w:t>
      </w:r>
    </w:p>
    <w:p w:rsidR="009822AD" w:rsidRPr="009822AD" w:rsidRDefault="009822AD" w:rsidP="0070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качество незамерзающей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стеклоомывающей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– это насколько удобно наливать ее из канистры в бачок автомобиля. </w:t>
      </w:r>
    </w:p>
    <w:p w:rsidR="009822AD" w:rsidRDefault="009822AD" w:rsidP="0098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lastRenderedPageBreak/>
        <w:t>Меры предосторожности</w:t>
      </w:r>
      <w:proofErr w:type="gramStart"/>
      <w:r w:rsidRPr="0039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омните, что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изопропиловый и 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разрешенные к применению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спирты (их принято считать безопасными) воздух в салоне автомобиля не озонируют. Кроме того, в канистру с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омывателем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добавляется отдушка — синтетический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порой и ароматические углеводороды, например толуол.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такого воздушного «коктейля» в первую очередь страдают люди с аллергическими реакциями. Плохо переносите алкоголь? Лезете на стенку от запаха растворителя? Не можете находиться в прокуренном помещении? Умираете от головной боли по поводу и без повода? Тогда знайте, что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внутрисалонная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«ингаляция» парами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стеклоомывающей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(вне зависимости от ее состава) для вас крайне нежелательна. То же относится и к людям, имеющим проблемы со зрением, особенно к тем, кто носит контактные линзы: пары спирта вперемешку с «букетом» химического </w:t>
      </w:r>
      <w:proofErr w:type="spell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ароматизатора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монут</w:t>
      </w:r>
      <w:proofErr w:type="spell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 в глазах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слезотечение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одна категория потенциальных 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 химической атаки» </w:t>
      </w:r>
      <w:proofErr w:type="gramStart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 с хроническим</w:t>
      </w:r>
      <w:r w:rsidR="00F30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заболеваниями желудка и кишечника</w:t>
      </w:r>
      <w:r w:rsidRPr="009822A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вдыхание едких паров может спровоцировать обострение этих заболеваний.</w:t>
      </w:r>
    </w:p>
    <w:p w:rsidR="00B41A06" w:rsidRDefault="00B41A06" w:rsidP="00394886">
      <w:pPr>
        <w:pStyle w:val="2"/>
        <w:shd w:val="clear" w:color="auto" w:fill="FFFFFF" w:themeFill="background1"/>
      </w:pPr>
      <w:r>
        <w:t xml:space="preserve">Как проверить хорошая ли </w:t>
      </w:r>
      <w:proofErr w:type="spellStart"/>
      <w:r>
        <w:t>незамерзайка</w:t>
      </w:r>
      <w:bookmarkStart w:id="0" w:name="_GoBack"/>
      <w:bookmarkEnd w:id="0"/>
      <w:proofErr w:type="spellEnd"/>
    </w:p>
    <w:p w:rsidR="00B41A06" w:rsidRDefault="00B41A06" w:rsidP="00146A6F">
      <w:pPr>
        <w:pStyle w:val="2"/>
        <w:rPr>
          <w:b w:val="0"/>
          <w:sz w:val="24"/>
          <w:szCs w:val="24"/>
        </w:rPr>
      </w:pPr>
      <w:r w:rsidRPr="00B41A06">
        <w:rPr>
          <w:b w:val="0"/>
          <w:sz w:val="24"/>
          <w:szCs w:val="24"/>
        </w:rPr>
        <w:t xml:space="preserve">Важно проверить, что собой представляет </w:t>
      </w:r>
      <w:r w:rsidR="00DE21F2">
        <w:rPr>
          <w:b w:val="0"/>
          <w:sz w:val="24"/>
          <w:szCs w:val="24"/>
        </w:rPr>
        <w:t>«</w:t>
      </w:r>
      <w:proofErr w:type="spellStart"/>
      <w:r w:rsidRPr="00B41A06">
        <w:rPr>
          <w:b w:val="0"/>
          <w:sz w:val="24"/>
          <w:szCs w:val="24"/>
        </w:rPr>
        <w:t>незамерзайка</w:t>
      </w:r>
      <w:proofErr w:type="spellEnd"/>
      <w:r w:rsidR="00DE21F2">
        <w:rPr>
          <w:b w:val="0"/>
          <w:sz w:val="24"/>
          <w:szCs w:val="24"/>
        </w:rPr>
        <w:t>»</w:t>
      </w:r>
      <w:r w:rsidRPr="00B41A06">
        <w:rPr>
          <w:b w:val="0"/>
          <w:sz w:val="24"/>
          <w:szCs w:val="24"/>
        </w:rPr>
        <w:t xml:space="preserve"> – раствор или смесь</w:t>
      </w:r>
      <w:r>
        <w:rPr>
          <w:b w:val="0"/>
          <w:sz w:val="24"/>
          <w:szCs w:val="24"/>
        </w:rPr>
        <w:t xml:space="preserve">. В идеале она должна представлять собой раствор. Так, для проверки нужно в морозную погоду нанести небольшое количество жидкости на стекло. Если </w:t>
      </w:r>
      <w:proofErr w:type="spellStart"/>
      <w:r>
        <w:rPr>
          <w:b w:val="0"/>
          <w:sz w:val="24"/>
          <w:szCs w:val="24"/>
        </w:rPr>
        <w:t>незамерзайка</w:t>
      </w:r>
      <w:proofErr w:type="spellEnd"/>
      <w:r>
        <w:rPr>
          <w:b w:val="0"/>
          <w:sz w:val="24"/>
          <w:szCs w:val="24"/>
        </w:rPr>
        <w:t xml:space="preserve"> качественная (то есть, представляет собой раствор), то она останется жидкостью, стекая со стекла без следов. Если же состав представляет собой смесь</w:t>
      </w:r>
      <w:r w:rsidR="00DE21F2">
        <w:rPr>
          <w:b w:val="0"/>
          <w:sz w:val="24"/>
          <w:szCs w:val="24"/>
        </w:rPr>
        <w:t xml:space="preserve"> химических веществ</w:t>
      </w:r>
      <w:r>
        <w:rPr>
          <w:b w:val="0"/>
          <w:sz w:val="24"/>
          <w:szCs w:val="24"/>
        </w:rPr>
        <w:t xml:space="preserve">, то в таком случае </w:t>
      </w:r>
      <w:proofErr w:type="spellStart"/>
      <w:r>
        <w:rPr>
          <w:b w:val="0"/>
          <w:sz w:val="24"/>
          <w:szCs w:val="24"/>
        </w:rPr>
        <w:t>незамержающие</w:t>
      </w:r>
      <w:proofErr w:type="spellEnd"/>
      <w:r>
        <w:rPr>
          <w:b w:val="0"/>
          <w:sz w:val="24"/>
          <w:szCs w:val="24"/>
        </w:rPr>
        <w:t xml:space="preserve"> компоненты быстро испаря</w:t>
      </w:r>
      <w:r w:rsidR="00146A6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тся</w:t>
      </w:r>
      <w:r w:rsidR="00146A6F">
        <w:rPr>
          <w:b w:val="0"/>
          <w:sz w:val="24"/>
          <w:szCs w:val="24"/>
        </w:rPr>
        <w:t>, а на стекле останется вода, которая за короткий промежуток времени превратится в лед</w:t>
      </w:r>
      <w:r w:rsidR="00DE21F2">
        <w:rPr>
          <w:b w:val="0"/>
          <w:sz w:val="24"/>
          <w:szCs w:val="24"/>
        </w:rPr>
        <w:t>,</w:t>
      </w:r>
      <w:r w:rsidR="00146A6F">
        <w:rPr>
          <w:b w:val="0"/>
          <w:sz w:val="24"/>
          <w:szCs w:val="24"/>
        </w:rPr>
        <w:t xml:space="preserve"> либо будут видны потеки.</w:t>
      </w:r>
    </w:p>
    <w:p w:rsidR="00CE52F7" w:rsidRPr="00CA6B41" w:rsidRDefault="00CE52F7" w:rsidP="00CE52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8D" w:rsidRDefault="00F55A8D" w:rsidP="00394886">
      <w:pPr>
        <w:shd w:val="clear" w:color="auto" w:fill="95B3D7" w:themeFill="accent1" w:themeFillTint="99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 xml:space="preserve">Консультацию и практическую помощь по вопросам защиты </w:t>
      </w:r>
    </w:p>
    <w:p w:rsidR="00F55A8D" w:rsidRPr="009A1572" w:rsidRDefault="00F55A8D" w:rsidP="00394886">
      <w:pPr>
        <w:shd w:val="clear" w:color="auto" w:fill="95B3D7" w:themeFill="accent1" w:themeFillTint="99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>прав потребителей можно получить:</w:t>
      </w:r>
    </w:p>
    <w:p w:rsidR="00F55A8D" w:rsidRDefault="00F55A8D" w:rsidP="00F55A8D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 в общественной приемной Управления Роспотребнадзора по Новгородской области по телефону 971-106;</w:t>
      </w:r>
    </w:p>
    <w:p w:rsidR="00F55A8D" w:rsidRDefault="00F55A8D" w:rsidP="00F55A8D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Центре 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F55A8D" w:rsidRDefault="00F55A8D" w:rsidP="00F55A8D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7" w:history="1">
        <w:r>
          <w:rPr>
            <w:rStyle w:val="a7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F55A8D" w:rsidRDefault="00F55A8D" w:rsidP="00F55A8D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—обратиться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F55A8D" w:rsidRDefault="00F55A8D" w:rsidP="00F55A8D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F55A8D" w:rsidRDefault="00F55A8D" w:rsidP="00F55A8D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8" w:history="1">
        <w:r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 w:rsidRPr="00F55A8D">
        <w:rPr>
          <w:rStyle w:val="a7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</w:t>
      </w:r>
      <w:r w:rsidRPr="00F55A8D">
        <w:rPr>
          <w:rStyle w:val="a7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   </w:t>
      </w:r>
      <w:r w:rsidRPr="00F55A8D">
        <w:rPr>
          <w:rStyle w:val="a7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F55A8D" w:rsidRDefault="00F55A8D" w:rsidP="00F55A8D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5A8D" w:rsidRDefault="00F55A8D" w:rsidP="00F55A8D">
      <w:pPr>
        <w:pStyle w:val="aa"/>
        <w:spacing w:after="0"/>
        <w:ind w:left="284"/>
        <w:jc w:val="both"/>
      </w:pPr>
    </w:p>
    <w:p w:rsidR="00CE52F7" w:rsidRPr="00CA6B41" w:rsidRDefault="00CE52F7" w:rsidP="00CE52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18" w:rsidRDefault="00BF5218" w:rsidP="00CE52F7"/>
    <w:sectPr w:rsidR="00BF5218" w:rsidSect="00146A6F">
      <w:pgSz w:w="11906" w:h="16838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AD3"/>
    <w:multiLevelType w:val="multilevel"/>
    <w:tmpl w:val="4E9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36B48"/>
    <w:multiLevelType w:val="hybridMultilevel"/>
    <w:tmpl w:val="3600F4A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33AC7EDC"/>
    <w:multiLevelType w:val="multilevel"/>
    <w:tmpl w:val="1212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40ED0"/>
    <w:multiLevelType w:val="multilevel"/>
    <w:tmpl w:val="CD7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81206"/>
    <w:multiLevelType w:val="multilevel"/>
    <w:tmpl w:val="36E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A"/>
    <w:rsid w:val="00123671"/>
    <w:rsid w:val="00146A6F"/>
    <w:rsid w:val="002225B9"/>
    <w:rsid w:val="002713CE"/>
    <w:rsid w:val="00394886"/>
    <w:rsid w:val="00652DA4"/>
    <w:rsid w:val="006A1A60"/>
    <w:rsid w:val="00701FC7"/>
    <w:rsid w:val="00766E6D"/>
    <w:rsid w:val="007B772C"/>
    <w:rsid w:val="007E5454"/>
    <w:rsid w:val="008065F4"/>
    <w:rsid w:val="0086330B"/>
    <w:rsid w:val="00896395"/>
    <w:rsid w:val="008F42EF"/>
    <w:rsid w:val="009349E2"/>
    <w:rsid w:val="009822AD"/>
    <w:rsid w:val="00B41A06"/>
    <w:rsid w:val="00B90E56"/>
    <w:rsid w:val="00BF5218"/>
    <w:rsid w:val="00CA6B41"/>
    <w:rsid w:val="00CE52F7"/>
    <w:rsid w:val="00DA3FF8"/>
    <w:rsid w:val="00DC478A"/>
    <w:rsid w:val="00DE21F2"/>
    <w:rsid w:val="00E15795"/>
    <w:rsid w:val="00F30FE2"/>
    <w:rsid w:val="00F34A22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478A"/>
    <w:rPr>
      <w:i/>
      <w:iCs/>
    </w:rPr>
  </w:style>
  <w:style w:type="character" w:styleId="a4">
    <w:name w:val="Strong"/>
    <w:basedOn w:val="a0"/>
    <w:uiPriority w:val="22"/>
    <w:qFormat/>
    <w:rsid w:val="00DC478A"/>
    <w:rPr>
      <w:b/>
      <w:bCs/>
    </w:rPr>
  </w:style>
  <w:style w:type="paragraph" w:styleId="a5">
    <w:name w:val="Normal (Web)"/>
    <w:basedOn w:val="a"/>
    <w:uiPriority w:val="99"/>
    <w:rsid w:val="0022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54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4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5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70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478A"/>
    <w:rPr>
      <w:i/>
      <w:iCs/>
    </w:rPr>
  </w:style>
  <w:style w:type="character" w:styleId="a4">
    <w:name w:val="Strong"/>
    <w:basedOn w:val="a0"/>
    <w:uiPriority w:val="22"/>
    <w:qFormat/>
    <w:rsid w:val="00DC478A"/>
    <w:rPr>
      <w:b/>
      <w:bCs/>
    </w:rPr>
  </w:style>
  <w:style w:type="paragraph" w:styleId="a5">
    <w:name w:val="Normal (Web)"/>
    <w:basedOn w:val="a"/>
    <w:uiPriority w:val="99"/>
    <w:rsid w:val="0022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54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4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5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70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Зарецкова ЛА</dc:creator>
  <cp:lastModifiedBy>ЗПП</cp:lastModifiedBy>
  <cp:revision>8</cp:revision>
  <cp:lastPrinted>2020-01-16T07:47:00Z</cp:lastPrinted>
  <dcterms:created xsi:type="dcterms:W3CDTF">2020-01-16T07:42:00Z</dcterms:created>
  <dcterms:modified xsi:type="dcterms:W3CDTF">2021-12-08T06:11:00Z</dcterms:modified>
</cp:coreProperties>
</file>